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467C" w14:textId="77777777" w:rsidR="009615D7" w:rsidRDefault="009615D7" w:rsidP="009615D7">
      <w:pPr>
        <w:spacing w:before="100" w:beforeAutospacing="1" w:after="100" w:afterAutospacing="1"/>
        <w:rPr>
          <w:rFonts w:eastAsia="Times New Roman"/>
          <w:color w:val="000000" w:themeColor="text1"/>
        </w:rPr>
      </w:pPr>
      <w:bookmarkStart w:id="0" w:name="_GoBack"/>
      <w:bookmarkEnd w:id="0"/>
    </w:p>
    <w:p w14:paraId="69311473" w14:textId="77777777" w:rsidR="009615D7" w:rsidRPr="00352673" w:rsidRDefault="009615D7" w:rsidP="009615D7">
      <w:pPr>
        <w:pStyle w:val="Heading1"/>
        <w:rPr>
          <w:rFonts w:eastAsia="Times New Roman"/>
        </w:rPr>
      </w:pPr>
      <w:r w:rsidRPr="00352673">
        <w:rPr>
          <w:rFonts w:eastAsia="Times New Roman"/>
        </w:rPr>
        <w:t>Seven Steps to Answer Public Health Questions</w:t>
      </w:r>
    </w:p>
    <w:p w14:paraId="2DB90E5B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Define the population of interest</w:t>
      </w:r>
    </w:p>
    <w:p w14:paraId="2F687CDF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Conceptualize and create measures of exposures and health outcome</w:t>
      </w:r>
    </w:p>
    <w:p w14:paraId="568B393F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Take a sample of the population</w:t>
      </w:r>
    </w:p>
    <w:p w14:paraId="3620159B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Estimate measures of association between exposures and health indicators of interest</w:t>
      </w:r>
    </w:p>
    <w:p w14:paraId="07E9AE7C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Rigorously evaluate whether the association observed suggests a causal association</w:t>
      </w:r>
    </w:p>
    <w:p w14:paraId="2AD76FFD" w14:textId="77777777" w:rsidR="009615D7" w:rsidRPr="009615D7" w:rsidRDefault="009615D7" w:rsidP="009615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Assess the evidence for causes working together</w:t>
      </w:r>
    </w:p>
    <w:p w14:paraId="1FB696AC" w14:textId="25F00571" w:rsidR="00482141" w:rsidRPr="009615D7" w:rsidRDefault="009615D7" w:rsidP="009615D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615D7">
        <w:rPr>
          <w:rFonts w:eastAsia="Times New Roman"/>
          <w:color w:val="000000" w:themeColor="text1"/>
          <w:sz w:val="28"/>
          <w:szCs w:val="28"/>
        </w:rPr>
        <w:t>Assess the extent to which the result matters, is externally valid, to other populations</w:t>
      </w:r>
    </w:p>
    <w:sectPr w:rsidR="00482141" w:rsidRPr="009615D7" w:rsidSect="000A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7D8"/>
    <w:multiLevelType w:val="hybridMultilevel"/>
    <w:tmpl w:val="D80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DE2"/>
    <w:multiLevelType w:val="multilevel"/>
    <w:tmpl w:val="B0F6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D7"/>
    <w:rsid w:val="000A44F6"/>
    <w:rsid w:val="001659DD"/>
    <w:rsid w:val="005D5047"/>
    <w:rsid w:val="00640962"/>
    <w:rsid w:val="008441A8"/>
    <w:rsid w:val="009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C76"/>
  <w15:chartTrackingRefBased/>
  <w15:docId w15:val="{DCB79E5C-6FAD-994E-AFEC-1EB07791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D7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5D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15D7"/>
    <w:rPr>
      <w:rFonts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Garofoli, Elena Patrice</dc:creator>
  <cp:keywords/>
  <dc:description/>
  <cp:lastModifiedBy>Lamorte, Wayne W</cp:lastModifiedBy>
  <cp:revision>2</cp:revision>
  <dcterms:created xsi:type="dcterms:W3CDTF">2019-05-16T19:18:00Z</dcterms:created>
  <dcterms:modified xsi:type="dcterms:W3CDTF">2019-05-16T19:18:00Z</dcterms:modified>
</cp:coreProperties>
</file>