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EF" w:rsidRPr="00DA14EF" w:rsidRDefault="00DA14EF" w:rsidP="00DA14EF">
      <w:pPr>
        <w:spacing w:before="161" w:after="161" w:line="240" w:lineRule="auto"/>
        <w:outlineLvl w:val="0"/>
        <w:rPr>
          <w:rFonts w:ascii="Tahoma" w:eastAsia="Times New Roman" w:hAnsi="Tahoma" w:cs="Tahoma"/>
          <w:b/>
          <w:bCs/>
          <w:color w:val="222222"/>
          <w:kern w:val="36"/>
          <w:sz w:val="32"/>
          <w:szCs w:val="32"/>
        </w:rPr>
      </w:pPr>
      <w:r w:rsidRPr="00DA14EF">
        <w:rPr>
          <w:rFonts w:ascii="Tahoma" w:eastAsia="Times New Roman" w:hAnsi="Tahoma" w:cs="Tahoma"/>
          <w:b/>
          <w:bCs/>
          <w:color w:val="222222"/>
          <w:kern w:val="36"/>
          <w:sz w:val="32"/>
          <w:szCs w:val="32"/>
        </w:rPr>
        <w:t>Potluck Events: An Advisory</w:t>
      </w:r>
    </w:p>
    <w:p w:rsidR="00DA14EF" w:rsidRPr="00DA14EF" w:rsidRDefault="00DA14EF" w:rsidP="00DA14EF">
      <w:pPr>
        <w:spacing w:after="199" w:line="240" w:lineRule="auto"/>
        <w:outlineLvl w:val="1"/>
        <w:rPr>
          <w:rFonts w:ascii="Tahoma" w:eastAsia="Times New Roman" w:hAnsi="Tahoma" w:cs="Tahoma"/>
          <w:b/>
          <w:bCs/>
          <w:color w:val="222222"/>
          <w:sz w:val="27"/>
          <w:szCs w:val="27"/>
        </w:rPr>
      </w:pPr>
      <w:r w:rsidRPr="00DA14EF">
        <w:rPr>
          <w:rFonts w:ascii="Tahoma" w:eastAsia="Times New Roman" w:hAnsi="Tahoma" w:cs="Tahoma"/>
          <w:b/>
          <w:bCs/>
          <w:color w:val="222222"/>
          <w:sz w:val="27"/>
          <w:szCs w:val="27"/>
        </w:rPr>
        <w:t>Implementation of Chapter 230 of the Acts of 2014, “An Act Relative to Potluck Events” (October 2014)</w:t>
      </w:r>
    </w:p>
    <w:p w:rsidR="00DA14EF" w:rsidRPr="00DA14EF" w:rsidRDefault="00DA14EF" w:rsidP="00DA14EF">
      <w:pPr>
        <w:spacing w:after="240" w:line="293" w:lineRule="atLeast"/>
        <w:rPr>
          <w:rFonts w:ascii="Arial" w:eastAsia="Times New Roman" w:hAnsi="Arial" w:cs="Arial"/>
          <w:color w:val="222222"/>
          <w:sz w:val="20"/>
          <w:szCs w:val="20"/>
        </w:rPr>
      </w:pPr>
      <w:r w:rsidRPr="00DA14EF">
        <w:rPr>
          <w:rFonts w:ascii="Arial" w:eastAsia="Times New Roman" w:hAnsi="Arial" w:cs="Arial"/>
          <w:color w:val="222222"/>
          <w:sz w:val="20"/>
          <w:szCs w:val="20"/>
        </w:rPr>
        <w:t>On August 5, 2014, An Act Relative to Potluck Events was signed into law. Under certain conditions, the law exempts food brought to a potluck event from regulation by the Department of Public Health (DPH) or by any local board of health (LBOH).  To implement the law, DPH is providing guidance to LBOHs.</w:t>
      </w:r>
    </w:p>
    <w:p w:rsidR="00DA14EF" w:rsidRPr="00DA14EF" w:rsidRDefault="00DA14EF" w:rsidP="00DA14EF">
      <w:pPr>
        <w:spacing w:after="240" w:line="293" w:lineRule="atLeast"/>
        <w:rPr>
          <w:rFonts w:ascii="Arial" w:eastAsia="Times New Roman" w:hAnsi="Arial" w:cs="Arial"/>
          <w:color w:val="222222"/>
          <w:sz w:val="20"/>
          <w:szCs w:val="20"/>
        </w:rPr>
      </w:pPr>
      <w:r w:rsidRPr="00DA14EF">
        <w:rPr>
          <w:rFonts w:ascii="Arial" w:eastAsia="Times New Roman" w:hAnsi="Arial" w:cs="Arial"/>
          <w:color w:val="222222"/>
          <w:sz w:val="20"/>
          <w:szCs w:val="20"/>
        </w:rPr>
        <w:t>Under Chapter 230 of the Acts of 2014, all the following conditions must be met for the event to be considered a “potluck event”:</w:t>
      </w:r>
    </w:p>
    <w:p w:rsidR="00DA14EF" w:rsidRPr="00DA14EF" w:rsidRDefault="00DA14EF" w:rsidP="00DA14EF">
      <w:pPr>
        <w:numPr>
          <w:ilvl w:val="0"/>
          <w:numId w:val="1"/>
        </w:numPr>
        <w:spacing w:before="240" w:after="240" w:line="293" w:lineRule="atLeast"/>
        <w:ind w:left="0"/>
        <w:rPr>
          <w:rFonts w:ascii="Arial" w:eastAsia="Times New Roman" w:hAnsi="Arial" w:cs="Arial"/>
          <w:color w:val="222222"/>
          <w:sz w:val="20"/>
          <w:szCs w:val="20"/>
        </w:rPr>
      </w:pPr>
      <w:r w:rsidRPr="00DA14EF">
        <w:rPr>
          <w:rFonts w:ascii="Arial" w:eastAsia="Times New Roman" w:hAnsi="Arial" w:cs="Arial"/>
          <w:color w:val="222222"/>
          <w:sz w:val="20"/>
          <w:szCs w:val="20"/>
        </w:rPr>
        <w:t>People must be gathered to share food at the event;</w:t>
      </w:r>
    </w:p>
    <w:p w:rsidR="00DA14EF" w:rsidRPr="00DA14EF" w:rsidRDefault="00DA14EF" w:rsidP="00DA14EF">
      <w:pPr>
        <w:numPr>
          <w:ilvl w:val="0"/>
          <w:numId w:val="1"/>
        </w:numPr>
        <w:spacing w:before="240" w:after="240" w:line="293" w:lineRule="atLeast"/>
        <w:ind w:left="0"/>
        <w:rPr>
          <w:rFonts w:ascii="Arial" w:eastAsia="Times New Roman" w:hAnsi="Arial" w:cs="Arial"/>
          <w:color w:val="222222"/>
          <w:sz w:val="20"/>
          <w:szCs w:val="20"/>
        </w:rPr>
      </w:pPr>
      <w:r w:rsidRPr="00DA14EF">
        <w:rPr>
          <w:rFonts w:ascii="Arial" w:eastAsia="Times New Roman" w:hAnsi="Arial" w:cs="Arial"/>
          <w:color w:val="222222"/>
          <w:sz w:val="20"/>
          <w:szCs w:val="20"/>
        </w:rPr>
        <w:t>no compensation may be provided for bringing food to the event;</w:t>
      </w:r>
    </w:p>
    <w:p w:rsidR="00DA14EF" w:rsidRPr="00DA14EF" w:rsidRDefault="00DA14EF" w:rsidP="00DA14EF">
      <w:pPr>
        <w:numPr>
          <w:ilvl w:val="0"/>
          <w:numId w:val="1"/>
        </w:numPr>
        <w:spacing w:before="240" w:after="240" w:line="293" w:lineRule="atLeast"/>
        <w:ind w:left="0"/>
        <w:rPr>
          <w:rFonts w:ascii="Arial" w:eastAsia="Times New Roman" w:hAnsi="Arial" w:cs="Arial"/>
          <w:color w:val="222222"/>
          <w:sz w:val="20"/>
          <w:szCs w:val="20"/>
        </w:rPr>
      </w:pPr>
      <w:r w:rsidRPr="00DA14EF">
        <w:rPr>
          <w:rFonts w:ascii="Arial" w:eastAsia="Times New Roman" w:hAnsi="Arial" w:cs="Arial"/>
          <w:color w:val="222222"/>
          <w:sz w:val="20"/>
          <w:szCs w:val="20"/>
        </w:rPr>
        <w:t>the event is sponsored by a group of individuals or by a religious, charitable or nonprofit organization;</w:t>
      </w:r>
    </w:p>
    <w:p w:rsidR="00DA14EF" w:rsidRPr="00DA14EF" w:rsidRDefault="00DA14EF" w:rsidP="00DA14EF">
      <w:pPr>
        <w:numPr>
          <w:ilvl w:val="0"/>
          <w:numId w:val="1"/>
        </w:numPr>
        <w:spacing w:before="240" w:after="240" w:line="293" w:lineRule="atLeast"/>
        <w:ind w:left="0"/>
        <w:rPr>
          <w:rFonts w:ascii="Arial" w:eastAsia="Times New Roman" w:hAnsi="Arial" w:cs="Arial"/>
          <w:color w:val="222222"/>
          <w:sz w:val="20"/>
          <w:szCs w:val="20"/>
        </w:rPr>
      </w:pPr>
      <w:r w:rsidRPr="00DA14EF">
        <w:rPr>
          <w:rFonts w:ascii="Arial" w:eastAsia="Times New Roman" w:hAnsi="Arial" w:cs="Arial"/>
          <w:color w:val="222222"/>
          <w:sz w:val="20"/>
          <w:szCs w:val="20"/>
        </w:rPr>
        <w:t>the event may not be conducted for commercial purposes, but money may be collected to support the religious, charitable or nonprofit organization; and</w:t>
      </w:r>
    </w:p>
    <w:p w:rsidR="00DA14EF" w:rsidRPr="00DA14EF" w:rsidRDefault="00DA14EF" w:rsidP="00DA14EF">
      <w:pPr>
        <w:numPr>
          <w:ilvl w:val="0"/>
          <w:numId w:val="1"/>
        </w:numPr>
        <w:spacing w:before="240" w:after="240" w:line="293" w:lineRule="atLeast"/>
        <w:ind w:left="0"/>
        <w:rPr>
          <w:rFonts w:ascii="Arial" w:eastAsia="Times New Roman" w:hAnsi="Arial" w:cs="Arial"/>
          <w:color w:val="222222"/>
          <w:sz w:val="20"/>
          <w:szCs w:val="20"/>
        </w:rPr>
      </w:pPr>
      <w:proofErr w:type="gramStart"/>
      <w:r w:rsidRPr="00DA14EF">
        <w:rPr>
          <w:rFonts w:ascii="Arial" w:eastAsia="Times New Roman" w:hAnsi="Arial" w:cs="Arial"/>
          <w:color w:val="222222"/>
          <w:sz w:val="20"/>
          <w:szCs w:val="20"/>
        </w:rPr>
        <w:t>the</w:t>
      </w:r>
      <w:proofErr w:type="gramEnd"/>
      <w:r w:rsidRPr="00DA14EF">
        <w:rPr>
          <w:rFonts w:ascii="Arial" w:eastAsia="Times New Roman" w:hAnsi="Arial" w:cs="Arial"/>
          <w:color w:val="222222"/>
          <w:sz w:val="20"/>
          <w:szCs w:val="20"/>
        </w:rPr>
        <w:t xml:space="preserve"> participants at the event must be informed that neither the food nor the facilities have been inspected by the state or by a local public health agency.</w:t>
      </w:r>
    </w:p>
    <w:p w:rsidR="00DA14EF" w:rsidRPr="00DA14EF" w:rsidRDefault="00DA14EF" w:rsidP="00DA14EF">
      <w:pPr>
        <w:spacing w:after="240" w:line="293" w:lineRule="atLeast"/>
        <w:rPr>
          <w:rFonts w:ascii="Arial" w:eastAsia="Times New Roman" w:hAnsi="Arial" w:cs="Arial"/>
          <w:color w:val="222222"/>
          <w:sz w:val="20"/>
          <w:szCs w:val="20"/>
        </w:rPr>
      </w:pPr>
      <w:r w:rsidRPr="00DA14EF">
        <w:rPr>
          <w:rFonts w:ascii="Arial" w:eastAsia="Times New Roman" w:hAnsi="Arial" w:cs="Arial"/>
          <w:color w:val="222222"/>
          <w:sz w:val="20"/>
          <w:szCs w:val="20"/>
        </w:rPr>
        <w:t>A business establishment dealing in the sale of food may not sponsor a potluck event.  Additionally, food from a potluck event shall not be brought into the kitchen of a business establishment dealing in the sale of food. If all of these qualifications are met, the event constitutes a “potluck event” under Massachusetts law and food brought to the event for consumption is exempt from regulation by DPH or by an LBOH.</w:t>
      </w:r>
    </w:p>
    <w:p w:rsidR="00DA14EF" w:rsidRPr="00DA14EF" w:rsidRDefault="00DA14EF" w:rsidP="00DA14EF">
      <w:pPr>
        <w:spacing w:after="240" w:line="293" w:lineRule="atLeast"/>
        <w:rPr>
          <w:rFonts w:ascii="Arial" w:eastAsia="Times New Roman" w:hAnsi="Arial" w:cs="Arial"/>
          <w:color w:val="222222"/>
          <w:sz w:val="20"/>
          <w:szCs w:val="20"/>
        </w:rPr>
      </w:pPr>
      <w:r w:rsidRPr="00DA14EF">
        <w:rPr>
          <w:rFonts w:ascii="Arial" w:eastAsia="Times New Roman" w:hAnsi="Arial" w:cs="Arial"/>
          <w:color w:val="222222"/>
          <w:sz w:val="20"/>
          <w:szCs w:val="20"/>
        </w:rPr>
        <w:t>It is important to note that under the law, participants at the event must be informed that neither the food nor the facilities have been inspected by the state or by a local public health agency for the event to qualify as a “potluck event” and be exempt from regulation DPH or by any LBOH.  Participants do not have to be members of the sponsoring organization for the event to be considered a “potluck event.”</w:t>
      </w:r>
    </w:p>
    <w:p w:rsidR="00DA14EF" w:rsidRPr="00DA14EF" w:rsidRDefault="00DA14EF" w:rsidP="00DA14EF">
      <w:pPr>
        <w:spacing w:after="240" w:line="293" w:lineRule="atLeast"/>
        <w:rPr>
          <w:rFonts w:ascii="Arial" w:eastAsia="Times New Roman" w:hAnsi="Arial" w:cs="Arial"/>
          <w:color w:val="222222"/>
          <w:sz w:val="20"/>
          <w:szCs w:val="20"/>
        </w:rPr>
      </w:pPr>
      <w:r w:rsidRPr="00DA14EF">
        <w:rPr>
          <w:rFonts w:ascii="Arial" w:eastAsia="Times New Roman" w:hAnsi="Arial" w:cs="Arial"/>
          <w:color w:val="222222"/>
          <w:sz w:val="20"/>
          <w:szCs w:val="20"/>
        </w:rPr>
        <w:t>DPH also notes that the most commonly-reported food preparation practices that contribute to food borne illness are improper holding temperatures, poor personal hygiene, inadequate cooking, contaminated equipment, and food from unsafe sources. For additional information on food safety, organizations looking to conduct potluck events may wish to consult the USDA’s publication </w:t>
      </w:r>
      <w:hyperlink r:id="rId6" w:history="1">
        <w:r w:rsidRPr="00DA14EF">
          <w:rPr>
            <w:rFonts w:ascii="Arial" w:eastAsia="Times New Roman" w:hAnsi="Arial" w:cs="Arial"/>
            <w:color w:val="64406B"/>
            <w:sz w:val="20"/>
            <w:szCs w:val="20"/>
            <w:u w:val="single"/>
          </w:rPr>
          <w:t>"Cooking for Groups: A Volunteer’s Guide to Food Safety"</w:t>
        </w:r>
      </w:hyperlink>
      <w:r w:rsidRPr="00DA14EF">
        <w:rPr>
          <w:rFonts w:ascii="Arial" w:eastAsia="Times New Roman" w:hAnsi="Arial" w:cs="Arial"/>
          <w:color w:val="222222"/>
          <w:sz w:val="20"/>
          <w:szCs w:val="20"/>
        </w:rPr>
        <w:t>.</w:t>
      </w:r>
    </w:p>
    <w:p w:rsidR="00DA14EF" w:rsidRPr="00DA14EF" w:rsidRDefault="00DA14EF" w:rsidP="00DA14EF">
      <w:pPr>
        <w:spacing w:before="240" w:after="240" w:line="293" w:lineRule="atLeast"/>
        <w:rPr>
          <w:rFonts w:ascii="Arial" w:eastAsia="Times New Roman" w:hAnsi="Arial" w:cs="Arial"/>
          <w:color w:val="222222"/>
          <w:sz w:val="20"/>
          <w:szCs w:val="20"/>
        </w:rPr>
      </w:pPr>
      <w:r w:rsidRPr="00DA14EF">
        <w:rPr>
          <w:rFonts w:ascii="Arial" w:eastAsia="Times New Roman" w:hAnsi="Arial" w:cs="Arial"/>
          <w:color w:val="222222"/>
          <w:sz w:val="20"/>
          <w:szCs w:val="20"/>
        </w:rPr>
        <w:pict>
          <v:rect id="_x0000_i1025" style="width:0;height:.75pt" o:hralign="center" o:hrstd="t" o:hr="t" fillcolor="#a0a0a0" stroked="f"/>
        </w:pict>
      </w:r>
    </w:p>
    <w:p w:rsidR="00DA14EF" w:rsidRPr="00DA14EF" w:rsidRDefault="00DA14EF" w:rsidP="00DA14EF">
      <w:pPr>
        <w:spacing w:after="240" w:line="293" w:lineRule="atLeast"/>
        <w:rPr>
          <w:rFonts w:ascii="Arial" w:eastAsia="Times New Roman" w:hAnsi="Arial" w:cs="Arial"/>
          <w:color w:val="222222"/>
          <w:sz w:val="20"/>
          <w:szCs w:val="20"/>
        </w:rPr>
      </w:pPr>
      <w:r w:rsidRPr="00DA14EF">
        <w:rPr>
          <w:rFonts w:ascii="Arial" w:eastAsia="Times New Roman" w:hAnsi="Arial" w:cs="Arial"/>
          <w:color w:val="222222"/>
          <w:sz w:val="20"/>
          <w:szCs w:val="20"/>
        </w:rPr>
        <w:t>This information is provided by the </w:t>
      </w:r>
      <w:hyperlink r:id="rId7" w:history="1">
        <w:r w:rsidRPr="00DA14EF">
          <w:rPr>
            <w:rFonts w:ascii="Arial" w:eastAsia="Times New Roman" w:hAnsi="Arial" w:cs="Arial"/>
            <w:color w:val="64406B"/>
            <w:sz w:val="20"/>
            <w:szCs w:val="20"/>
            <w:u w:val="single"/>
          </w:rPr>
          <w:t>Food Protection Program</w:t>
        </w:r>
      </w:hyperlink>
      <w:r w:rsidRPr="00DA14EF">
        <w:rPr>
          <w:rFonts w:ascii="Arial" w:eastAsia="Times New Roman" w:hAnsi="Arial" w:cs="Arial"/>
          <w:color w:val="222222"/>
          <w:sz w:val="20"/>
          <w:szCs w:val="20"/>
        </w:rPr>
        <w:t> within the </w:t>
      </w:r>
      <w:hyperlink r:id="rId8" w:history="1">
        <w:r w:rsidRPr="00DA14EF">
          <w:rPr>
            <w:rFonts w:ascii="Arial" w:eastAsia="Times New Roman" w:hAnsi="Arial" w:cs="Arial"/>
            <w:color w:val="64406B"/>
            <w:sz w:val="20"/>
            <w:szCs w:val="20"/>
            <w:u w:val="single"/>
          </w:rPr>
          <w:t>Department of Public Health</w:t>
        </w:r>
      </w:hyperlink>
      <w:r w:rsidRPr="00DA14EF">
        <w:rPr>
          <w:rFonts w:ascii="Arial" w:eastAsia="Times New Roman" w:hAnsi="Arial" w:cs="Arial"/>
          <w:color w:val="222222"/>
          <w:sz w:val="20"/>
          <w:szCs w:val="20"/>
        </w:rPr>
        <w:t>.</w:t>
      </w:r>
    </w:p>
    <w:p w:rsidR="001A50D5" w:rsidRDefault="001A50D5">
      <w:bookmarkStart w:id="0" w:name="_GoBack"/>
      <w:bookmarkEnd w:id="0"/>
    </w:p>
    <w:sectPr w:rsidR="001A5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B623C"/>
    <w:multiLevelType w:val="multilevel"/>
    <w:tmpl w:val="D21E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EF"/>
    <w:rsid w:val="001A50D5"/>
    <w:rsid w:val="00DA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72541">
      <w:bodyDiv w:val="1"/>
      <w:marLeft w:val="0"/>
      <w:marRight w:val="0"/>
      <w:marTop w:val="0"/>
      <w:marBottom w:val="0"/>
      <w:divBdr>
        <w:top w:val="none" w:sz="0" w:space="0" w:color="auto"/>
        <w:left w:val="none" w:sz="0" w:space="0" w:color="auto"/>
        <w:bottom w:val="none" w:sz="0" w:space="0" w:color="auto"/>
        <w:right w:val="none" w:sz="0" w:space="0" w:color="auto"/>
      </w:divBdr>
      <w:divsChild>
        <w:div w:id="1623226916">
          <w:marLeft w:val="0"/>
          <w:marRight w:val="0"/>
          <w:marTop w:val="0"/>
          <w:marBottom w:val="0"/>
          <w:divBdr>
            <w:top w:val="none" w:sz="0" w:space="0" w:color="auto"/>
            <w:left w:val="none" w:sz="0" w:space="0" w:color="auto"/>
            <w:bottom w:val="none" w:sz="0" w:space="0" w:color="auto"/>
            <w:right w:val="none" w:sz="0" w:space="0" w:color="auto"/>
          </w:divBdr>
        </w:div>
        <w:div w:id="1341546310">
          <w:marLeft w:val="0"/>
          <w:marRight w:val="0"/>
          <w:marTop w:val="0"/>
          <w:marBottom w:val="0"/>
          <w:divBdr>
            <w:top w:val="none" w:sz="0" w:space="0" w:color="auto"/>
            <w:left w:val="none" w:sz="0" w:space="0" w:color="auto"/>
            <w:bottom w:val="none" w:sz="0" w:space="0" w:color="auto"/>
            <w:right w:val="none" w:sz="0" w:space="0" w:color="auto"/>
          </w:divBdr>
          <w:divsChild>
            <w:div w:id="1469664854">
              <w:marLeft w:val="0"/>
              <w:marRight w:val="0"/>
              <w:marTop w:val="0"/>
              <w:marBottom w:val="0"/>
              <w:divBdr>
                <w:top w:val="none" w:sz="0" w:space="0" w:color="auto"/>
                <w:left w:val="none" w:sz="0" w:space="0" w:color="auto"/>
                <w:bottom w:val="none" w:sz="0" w:space="0" w:color="auto"/>
                <w:right w:val="none" w:sz="0" w:space="0" w:color="auto"/>
              </w:divBdr>
              <w:divsChild>
                <w:div w:id="1599293204">
                  <w:marLeft w:val="0"/>
                  <w:marRight w:val="0"/>
                  <w:marTop w:val="0"/>
                  <w:marBottom w:val="0"/>
                  <w:divBdr>
                    <w:top w:val="none" w:sz="0" w:space="0" w:color="auto"/>
                    <w:left w:val="none" w:sz="0" w:space="0" w:color="auto"/>
                    <w:bottom w:val="none" w:sz="0" w:space="0" w:color="auto"/>
                    <w:right w:val="none" w:sz="0" w:space="0" w:color="auto"/>
                  </w:divBdr>
                  <w:divsChild>
                    <w:div w:id="1422214665">
                      <w:marLeft w:val="0"/>
                      <w:marRight w:val="0"/>
                      <w:marTop w:val="0"/>
                      <w:marBottom w:val="0"/>
                      <w:divBdr>
                        <w:top w:val="none" w:sz="0" w:space="0" w:color="auto"/>
                        <w:left w:val="none" w:sz="0" w:space="0" w:color="auto"/>
                        <w:bottom w:val="none" w:sz="0" w:space="0" w:color="auto"/>
                        <w:right w:val="none" w:sz="0" w:space="0" w:color="auto"/>
                      </w:divBdr>
                      <w:divsChild>
                        <w:div w:id="12454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 TargetMode="External"/><Relationship Id="rId3" Type="http://schemas.microsoft.com/office/2007/relationships/stylesWithEffects" Target="stylesWithEffects.xml"/><Relationship Id="rId7"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is.usda.gov/wps/portal/fsis/topics/food-safety-education/get-answers/food-safety-fact-sheets/safe-food-handling/cooking-for-groups-a-volunteers-guide-to-food-safety/CT_Index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2343</Characters>
  <Application>Microsoft Office Word</Application>
  <DocSecurity>0</DocSecurity>
  <Lines>19</Lines>
  <Paragraphs>5</Paragraphs>
  <ScaleCrop>false</ScaleCrop>
  <Company>Boston University</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Macvarish</dc:creator>
  <cp:lastModifiedBy>Kathleen Macvarish</cp:lastModifiedBy>
  <cp:revision>1</cp:revision>
  <dcterms:created xsi:type="dcterms:W3CDTF">2015-08-14T12:14:00Z</dcterms:created>
  <dcterms:modified xsi:type="dcterms:W3CDTF">2015-08-14T12:15:00Z</dcterms:modified>
</cp:coreProperties>
</file>